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30" w:rsidRPr="00525130" w:rsidRDefault="00DB23B3" w:rsidP="00194707">
      <w:pPr>
        <w:jc w:val="center"/>
        <w:rPr>
          <w:b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0" locked="0" layoutInCell="1" allowOverlap="1" wp14:anchorId="12E47859">
            <wp:simplePos x="0" y="0"/>
            <wp:positionH relativeFrom="column">
              <wp:posOffset>3790950</wp:posOffset>
            </wp:positionH>
            <wp:positionV relativeFrom="paragraph">
              <wp:posOffset>0</wp:posOffset>
            </wp:positionV>
            <wp:extent cx="885825" cy="1000760"/>
            <wp:effectExtent l="0" t="0" r="9525" b="889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41C">
        <w:rPr>
          <w:noProof/>
          <w:lang w:eastAsia="fr-FR"/>
        </w:rPr>
        <w:drawing>
          <wp:inline distT="0" distB="0" distL="0" distR="0" wp14:anchorId="08EC529E" wp14:editId="6D2A19F0">
            <wp:extent cx="1038772" cy="962025"/>
            <wp:effectExtent l="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59" cy="9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D18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50B51F0" wp14:editId="3E531D6F">
            <wp:simplePos x="0" y="0"/>
            <wp:positionH relativeFrom="margin">
              <wp:posOffset>666750</wp:posOffset>
            </wp:positionH>
            <wp:positionV relativeFrom="paragraph">
              <wp:posOffset>0</wp:posOffset>
            </wp:positionV>
            <wp:extent cx="952500" cy="782320"/>
            <wp:effectExtent l="0" t="0" r="0" b="0"/>
            <wp:wrapSquare wrapText="bothSides"/>
            <wp:docPr id="2" name="Image 2" descr="cid:image001.png@01CFAA8E.4EA41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CFAA8E.4EA41D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7E2"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5.7pt;margin-top:-1.65pt;width:61.85pt;height:69.35pt;z-index:251668480;mso-position-horizontal-relative:text;mso-position-vertical-relative:text">
            <v:imagedata r:id="rId10" o:title=""/>
          </v:shape>
          <o:OLEObject Type="Embed" ProgID="AcroExch.Document.DC" ShapeID="_x0000_s1026" DrawAspect="Content" ObjectID="_1581172746" r:id="rId11"/>
        </w:object>
      </w:r>
      <w:r w:rsidR="00121D18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 wp14:anchorId="701FC7AB" wp14:editId="0E3BDB71">
            <wp:simplePos x="0" y="0"/>
            <wp:positionH relativeFrom="column">
              <wp:posOffset>5562600</wp:posOffset>
            </wp:positionH>
            <wp:positionV relativeFrom="paragraph">
              <wp:posOffset>48895</wp:posOffset>
            </wp:positionV>
            <wp:extent cx="1111250" cy="734060"/>
            <wp:effectExtent l="0" t="0" r="0" b="889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D18" w:rsidRPr="004251B8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14042F94" wp14:editId="7FA20AB7">
            <wp:simplePos x="0" y="0"/>
            <wp:positionH relativeFrom="column">
              <wp:posOffset>1695450</wp:posOffset>
            </wp:positionH>
            <wp:positionV relativeFrom="paragraph">
              <wp:posOffset>0</wp:posOffset>
            </wp:positionV>
            <wp:extent cx="628650" cy="96202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944" w:rsidRPr="00525130" w:rsidRDefault="00525130" w:rsidP="00D05EB9">
      <w:pPr>
        <w:rPr>
          <w:b/>
        </w:rPr>
      </w:pPr>
      <w:r w:rsidRPr="00525130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59264" behindDoc="0" locked="1" layoutInCell="1" allowOverlap="0" wp14:anchorId="7D1C5C18" wp14:editId="4406006D">
            <wp:simplePos x="0" y="0"/>
            <wp:positionH relativeFrom="margin">
              <wp:posOffset>-95250</wp:posOffset>
            </wp:positionH>
            <wp:positionV relativeFrom="margin">
              <wp:posOffset>-1270</wp:posOffset>
            </wp:positionV>
            <wp:extent cx="679450" cy="72390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BF" w:rsidRPr="00A9674F" w:rsidRDefault="00194707" w:rsidP="00194707">
      <w:pPr>
        <w:jc w:val="center"/>
        <w:rPr>
          <w:b/>
          <w:sz w:val="36"/>
          <w:szCs w:val="36"/>
        </w:rPr>
      </w:pPr>
      <w:r w:rsidRPr="00A9674F">
        <w:rPr>
          <w:b/>
          <w:sz w:val="36"/>
          <w:szCs w:val="36"/>
        </w:rPr>
        <w:t>PÉTITION</w:t>
      </w:r>
    </w:p>
    <w:p w:rsidR="001E661D" w:rsidRPr="00F93E72" w:rsidRDefault="00F93E72" w:rsidP="00F93E72">
      <w:pPr>
        <w:jc w:val="center"/>
        <w:rPr>
          <w:b/>
          <w:sz w:val="32"/>
          <w:szCs w:val="32"/>
        </w:rPr>
      </w:pPr>
      <w:r w:rsidRPr="00F93E72">
        <w:rPr>
          <w:b/>
          <w:sz w:val="32"/>
          <w:szCs w:val="32"/>
        </w:rPr>
        <w:t>POUR LA FONCTION PUBLIQUE ET LES SERVICES PUBLICS</w:t>
      </w:r>
    </w:p>
    <w:p w:rsidR="00E1249F" w:rsidRDefault="001E661D" w:rsidP="00194707">
      <w:pPr>
        <w:spacing w:after="0"/>
        <w:jc w:val="center"/>
        <w:rPr>
          <w:b/>
          <w:sz w:val="32"/>
          <w:szCs w:val="32"/>
        </w:rPr>
      </w:pPr>
      <w:r w:rsidRPr="00194707">
        <w:rPr>
          <w:b/>
          <w:sz w:val="32"/>
          <w:szCs w:val="32"/>
        </w:rPr>
        <w:t>POUR LE POUVOIR D’ACHAT, LES MISSIONS PUBLIQUES,</w:t>
      </w:r>
    </w:p>
    <w:p w:rsidR="00F93E72" w:rsidRDefault="00E1249F" w:rsidP="0019470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STATUT</w:t>
      </w:r>
    </w:p>
    <w:p w:rsidR="001E661D" w:rsidRPr="00194707" w:rsidRDefault="00F93E72" w:rsidP="0019470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POUR </w:t>
      </w:r>
      <w:r w:rsidR="001E661D" w:rsidRPr="00194707">
        <w:rPr>
          <w:b/>
          <w:sz w:val="32"/>
          <w:szCs w:val="32"/>
        </w:rPr>
        <w:t>L’</w:t>
      </w:r>
      <w:r w:rsidR="00194707">
        <w:rPr>
          <w:b/>
          <w:sz w:val="32"/>
          <w:szCs w:val="32"/>
        </w:rPr>
        <w:t>EMPLOI</w:t>
      </w:r>
      <w:r>
        <w:rPr>
          <w:b/>
          <w:sz w:val="32"/>
          <w:szCs w:val="32"/>
        </w:rPr>
        <w:t xml:space="preserve"> </w:t>
      </w:r>
      <w:r w:rsidR="001E661D" w:rsidRPr="00194707">
        <w:rPr>
          <w:b/>
          <w:sz w:val="32"/>
          <w:szCs w:val="32"/>
        </w:rPr>
        <w:t>ET LES CONDITIONS DE TRAVAIL.</w:t>
      </w:r>
    </w:p>
    <w:p w:rsidR="001E661D" w:rsidRDefault="001E661D"/>
    <w:p w:rsidR="00F93E72" w:rsidRDefault="00F93E72">
      <w:r>
        <w:t>Le gouvernement a décidé de s’attaquer frontalement à la fonction publique, à ses missions et ses agents.</w:t>
      </w:r>
      <w:r w:rsidR="00E1249F">
        <w:t xml:space="preserve"> Après le gel de la valeur du point, le rétablissement du jour de carence, les 120000 nouvelles suppressions d’emplois, les annonces unilatérales faites le </w:t>
      </w:r>
      <w:r w:rsidR="00DB23B3">
        <w:t>1</w:t>
      </w:r>
      <w:r w:rsidR="00DB23B3" w:rsidRPr="00DB23B3">
        <w:rPr>
          <w:vertAlign w:val="superscript"/>
        </w:rPr>
        <w:t>er</w:t>
      </w:r>
      <w:r w:rsidR="00DB23B3">
        <w:t xml:space="preserve"> </w:t>
      </w:r>
      <w:r w:rsidR="00E1249F">
        <w:t>février constituent autant de graves régressions potentielles.</w:t>
      </w:r>
    </w:p>
    <w:p w:rsidR="001E661D" w:rsidRDefault="001E661D">
      <w:r>
        <w:t>Que ce soit en matière de pouvoir d’achat</w:t>
      </w:r>
      <w:r w:rsidR="00F93E72">
        <w:t xml:space="preserve">, </w:t>
      </w:r>
      <w:r>
        <w:t>de défense des missions publiques et des</w:t>
      </w:r>
      <w:r w:rsidR="00355553">
        <w:t xml:space="preserve"> moyens qui leurs sont attribué</w:t>
      </w:r>
      <w:r>
        <w:t>s, les politiques actuelles vont dans le mauvais sens</w:t>
      </w:r>
      <w:r w:rsidR="00E1249F">
        <w:t xml:space="preserve"> tant pour les agents, que les missions publiques et la population.</w:t>
      </w:r>
    </w:p>
    <w:p w:rsidR="00F93E72" w:rsidRDefault="00E1249F">
      <w:r>
        <w:t>En particulier, l</w:t>
      </w:r>
      <w:r w:rsidR="00F93E72">
        <w:t xml:space="preserve">es conditions de travail n’ont jamais été autant dégradées. De nouvelles suppressions d’emplois </w:t>
      </w:r>
      <w:r>
        <w:t xml:space="preserve">et le plan de départs « volontaires » </w:t>
      </w:r>
      <w:r w:rsidR="00F93E72">
        <w:t>aggraveront encore cette situation.</w:t>
      </w:r>
    </w:p>
    <w:p w:rsidR="001E661D" w:rsidRDefault="00071D04">
      <w:r>
        <w:t>Il est urgent et nécessaire</w:t>
      </w:r>
      <w:r w:rsidR="001E661D">
        <w:t xml:space="preserve"> de prendre des mesures allant dans une direction radicalement différente.</w:t>
      </w:r>
    </w:p>
    <w:p w:rsidR="00AC5D58" w:rsidRPr="00A9674F" w:rsidRDefault="00AC5D58">
      <w:pPr>
        <w:rPr>
          <w:b/>
        </w:rPr>
      </w:pPr>
      <w:r w:rsidRPr="00A9674F">
        <w:rPr>
          <w:b/>
        </w:rPr>
        <w:t>Je suis pou</w:t>
      </w:r>
      <w:r w:rsidR="00A9674F" w:rsidRPr="00A9674F">
        <w:rPr>
          <w:b/>
        </w:rPr>
        <w:t>r</w:t>
      </w:r>
      <w:r w:rsidRPr="00A9674F">
        <w:rPr>
          <w:b/>
        </w:rPr>
        <w:t> :</w:t>
      </w:r>
    </w:p>
    <w:p w:rsidR="00AC5D58" w:rsidRDefault="00A76D1D" w:rsidP="00AC5D58">
      <w:pPr>
        <w:pStyle w:val="Paragraphedeliste"/>
        <w:numPr>
          <w:ilvl w:val="0"/>
          <w:numId w:val="1"/>
        </w:numPr>
      </w:pPr>
      <w:r>
        <w:t>Le rattrapage des pertes</w:t>
      </w:r>
      <w:r w:rsidR="007B510F">
        <w:t xml:space="preserve"> de pouvoir d’achat</w:t>
      </w:r>
      <w:r w:rsidR="00E1249F">
        <w:t xml:space="preserve">, </w:t>
      </w:r>
      <w:r>
        <w:t>l</w:t>
      </w:r>
      <w:r w:rsidR="00AC5D58">
        <w:t>e dégel immédiat de la valeur du point d’indice et l’augmentation du pouvoir d’achat.</w:t>
      </w:r>
    </w:p>
    <w:p w:rsidR="00AC5D58" w:rsidRDefault="00AC5D58" w:rsidP="00AC5D58">
      <w:pPr>
        <w:pStyle w:val="Paragraphedeliste"/>
        <w:numPr>
          <w:ilvl w:val="0"/>
          <w:numId w:val="1"/>
        </w:numPr>
      </w:pPr>
      <w:r>
        <w:t>L’abrogation du jour de carence.</w:t>
      </w:r>
    </w:p>
    <w:p w:rsidR="00AC5D58" w:rsidRDefault="007B510F" w:rsidP="00AC5D58">
      <w:pPr>
        <w:pStyle w:val="Paragraphedeliste"/>
        <w:numPr>
          <w:ilvl w:val="0"/>
          <w:numId w:val="1"/>
        </w:numPr>
        <w:spacing w:after="120"/>
      </w:pPr>
      <w:r>
        <w:t>D</w:t>
      </w:r>
      <w:r w:rsidR="00AC5D58">
        <w:t>es créations d’emplois</w:t>
      </w:r>
      <w:r>
        <w:t xml:space="preserve"> statutaires</w:t>
      </w:r>
      <w:r w:rsidR="00AC5D58">
        <w:t xml:space="preserve"> indispensable</w:t>
      </w:r>
      <w:r w:rsidR="00071D04">
        <w:t>s</w:t>
      </w:r>
      <w:r w:rsidR="00AC5D58">
        <w:t xml:space="preserve"> au bon fonctionnement du service public.</w:t>
      </w:r>
    </w:p>
    <w:p w:rsidR="007B510F" w:rsidRDefault="007B510F" w:rsidP="00AC5D58">
      <w:pPr>
        <w:pStyle w:val="Paragraphedeliste"/>
        <w:numPr>
          <w:ilvl w:val="0"/>
          <w:numId w:val="1"/>
        </w:numPr>
        <w:spacing w:after="120"/>
      </w:pPr>
      <w:r>
        <w:t>Un plan de titularisation et des mesures fortes contre la précarité.</w:t>
      </w:r>
    </w:p>
    <w:p w:rsidR="007B510F" w:rsidRDefault="007B510F" w:rsidP="00AC5D58">
      <w:pPr>
        <w:pStyle w:val="Paragraphedeliste"/>
        <w:numPr>
          <w:ilvl w:val="0"/>
          <w:numId w:val="1"/>
        </w:numPr>
        <w:spacing w:after="120"/>
      </w:pPr>
      <w:r>
        <w:t>Une amélioration des conditions de travail.</w:t>
      </w:r>
    </w:p>
    <w:p w:rsidR="00255CCF" w:rsidRDefault="00255CCF" w:rsidP="00AC5D58">
      <w:pPr>
        <w:pStyle w:val="Paragraphedeliste"/>
        <w:numPr>
          <w:ilvl w:val="0"/>
          <w:numId w:val="1"/>
        </w:numPr>
        <w:spacing w:after="120"/>
      </w:pPr>
      <w:r>
        <w:t>La préservation et l’enrichissement du Statut Général.</w:t>
      </w:r>
    </w:p>
    <w:p w:rsidR="001E661D" w:rsidRPr="00F32EDB" w:rsidRDefault="001E661D">
      <w:pPr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C5D58" w:rsidTr="00255CCF">
        <w:trPr>
          <w:trHeight w:hRule="exact" w:val="558"/>
          <w:jc w:val="center"/>
        </w:trPr>
        <w:tc>
          <w:tcPr>
            <w:tcW w:w="3402" w:type="dxa"/>
            <w:vAlign w:val="center"/>
          </w:tcPr>
          <w:p w:rsidR="00AC5D58" w:rsidRDefault="00AC5D58" w:rsidP="00255CCF">
            <w:pPr>
              <w:jc w:val="center"/>
            </w:pPr>
            <w:r>
              <w:t>NOM – PRÉNOM</w:t>
            </w:r>
          </w:p>
        </w:tc>
        <w:tc>
          <w:tcPr>
            <w:tcW w:w="3402" w:type="dxa"/>
            <w:vAlign w:val="center"/>
          </w:tcPr>
          <w:p w:rsidR="00AC5D58" w:rsidRDefault="00AC5D58" w:rsidP="00255CCF">
            <w:pPr>
              <w:jc w:val="center"/>
            </w:pPr>
            <w:r>
              <w:t>SERVICE</w:t>
            </w:r>
          </w:p>
        </w:tc>
        <w:tc>
          <w:tcPr>
            <w:tcW w:w="3402" w:type="dxa"/>
            <w:vAlign w:val="center"/>
          </w:tcPr>
          <w:p w:rsidR="00AC5D58" w:rsidRDefault="00AC5D58" w:rsidP="00255CCF">
            <w:pPr>
              <w:jc w:val="center"/>
            </w:pPr>
            <w:r>
              <w:t>SIGNATURE</w:t>
            </w:r>
          </w:p>
        </w:tc>
      </w:tr>
      <w:tr w:rsidR="00AC5D58" w:rsidTr="001B0944">
        <w:trPr>
          <w:trHeight w:hRule="exact" w:val="668"/>
          <w:jc w:val="center"/>
        </w:trPr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</w:tr>
      <w:tr w:rsidR="00AC5D58" w:rsidTr="00E1249F">
        <w:trPr>
          <w:trHeight w:hRule="exact" w:val="684"/>
          <w:jc w:val="center"/>
        </w:trPr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</w:tr>
      <w:tr w:rsidR="00AC5D58" w:rsidTr="00E1249F">
        <w:trPr>
          <w:trHeight w:hRule="exact" w:val="672"/>
          <w:jc w:val="center"/>
        </w:trPr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</w:tr>
      <w:tr w:rsidR="00AC5D58" w:rsidTr="00E1249F">
        <w:trPr>
          <w:trHeight w:hRule="exact" w:val="688"/>
          <w:jc w:val="center"/>
        </w:trPr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  <w:tc>
          <w:tcPr>
            <w:tcW w:w="3402" w:type="dxa"/>
            <w:vAlign w:val="center"/>
          </w:tcPr>
          <w:p w:rsidR="00AC5D58" w:rsidRDefault="00AC5D58"/>
        </w:tc>
      </w:tr>
      <w:tr w:rsidR="00A9674F" w:rsidTr="00E1249F">
        <w:trPr>
          <w:trHeight w:hRule="exact" w:val="719"/>
          <w:jc w:val="center"/>
        </w:trPr>
        <w:tc>
          <w:tcPr>
            <w:tcW w:w="3402" w:type="dxa"/>
            <w:vAlign w:val="center"/>
          </w:tcPr>
          <w:p w:rsidR="00A9674F" w:rsidRDefault="00A9674F"/>
        </w:tc>
        <w:tc>
          <w:tcPr>
            <w:tcW w:w="3402" w:type="dxa"/>
            <w:vAlign w:val="center"/>
          </w:tcPr>
          <w:p w:rsidR="00A9674F" w:rsidRDefault="00A9674F"/>
        </w:tc>
        <w:tc>
          <w:tcPr>
            <w:tcW w:w="3402" w:type="dxa"/>
            <w:vAlign w:val="center"/>
          </w:tcPr>
          <w:p w:rsidR="00A9674F" w:rsidRDefault="00A9674F"/>
        </w:tc>
      </w:tr>
    </w:tbl>
    <w:p w:rsidR="00AC5D58" w:rsidRDefault="00AC5D58" w:rsidP="00194707"/>
    <w:sectPr w:rsidR="00AC5D58" w:rsidSect="00A96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14868"/>
    <w:multiLevelType w:val="hybridMultilevel"/>
    <w:tmpl w:val="F6303AAA"/>
    <w:lvl w:ilvl="0" w:tplc="9E165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D71C9"/>
    <w:multiLevelType w:val="hybridMultilevel"/>
    <w:tmpl w:val="BE6244B6"/>
    <w:lvl w:ilvl="0" w:tplc="0B2E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1D"/>
    <w:rsid w:val="00071D04"/>
    <w:rsid w:val="00121D18"/>
    <w:rsid w:val="00194707"/>
    <w:rsid w:val="001B0944"/>
    <w:rsid w:val="001D27E2"/>
    <w:rsid w:val="001E661D"/>
    <w:rsid w:val="00255CCF"/>
    <w:rsid w:val="00355553"/>
    <w:rsid w:val="004B2717"/>
    <w:rsid w:val="00525130"/>
    <w:rsid w:val="007B510F"/>
    <w:rsid w:val="00A5441C"/>
    <w:rsid w:val="00A76D1D"/>
    <w:rsid w:val="00A9674F"/>
    <w:rsid w:val="00AC5D58"/>
    <w:rsid w:val="00D05EB9"/>
    <w:rsid w:val="00D34FBF"/>
    <w:rsid w:val="00DB23B3"/>
    <w:rsid w:val="00DC19C1"/>
    <w:rsid w:val="00E1249F"/>
    <w:rsid w:val="00F32EDB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2FDBF5-CC13-4D0E-9A3D-619A9FC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5D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5D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47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4.jpg@01CFE4C6.2288EC5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4C3F-9F01-4A21-83BA-9D7822D9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JARRY-AREND</dc:creator>
  <cp:keywords/>
  <dc:description/>
  <cp:lastModifiedBy>jean louis galmiche</cp:lastModifiedBy>
  <cp:revision>2</cp:revision>
  <cp:lastPrinted>2018-02-23T09:39:00Z</cp:lastPrinted>
  <dcterms:created xsi:type="dcterms:W3CDTF">2018-02-26T16:53:00Z</dcterms:created>
  <dcterms:modified xsi:type="dcterms:W3CDTF">2018-02-26T16:53:00Z</dcterms:modified>
</cp:coreProperties>
</file>